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8F" w:rsidRPr="003B3140" w:rsidRDefault="00F44A8E">
      <w:pPr>
        <w:rPr>
          <w:b/>
          <w:sz w:val="24"/>
          <w:szCs w:val="24"/>
        </w:rPr>
      </w:pPr>
      <w:r w:rsidRPr="003B3140">
        <w:rPr>
          <w:b/>
          <w:sz w:val="24"/>
          <w:szCs w:val="24"/>
        </w:rPr>
        <w:t>MESTSKÁ HROMADNÁ OPRAVA</w:t>
      </w:r>
    </w:p>
    <w:p w:rsidR="00663EE1" w:rsidRPr="002F7D04" w:rsidRDefault="00663EE1" w:rsidP="00663EE1">
      <w:pPr>
        <w:spacing w:before="100" w:beforeAutospacing="1" w:after="100" w:afterAutospacing="1"/>
        <w:jc w:val="both"/>
        <w:rPr>
          <w:color w:val="000000"/>
        </w:rPr>
      </w:pPr>
      <w:r w:rsidRPr="002F7D04">
        <w:rPr>
          <w:rFonts w:cs="Times New Roman"/>
          <w:color w:val="212121"/>
        </w:rPr>
        <w:t>Od 15. februára</w:t>
      </w:r>
      <w:r w:rsidRPr="002F7D04">
        <w:rPr>
          <w:rStyle w:val="apple-converted-space"/>
          <w:rFonts w:cs="Times New Roman"/>
          <w:color w:val="212121"/>
        </w:rPr>
        <w:t> </w:t>
      </w:r>
      <w:r w:rsidRPr="002F7D04">
        <w:rPr>
          <w:rFonts w:cs="Times New Roman"/>
          <w:color w:val="212121"/>
        </w:rPr>
        <w:t>na</w:t>
      </w:r>
      <w:r w:rsidRPr="002F7D04">
        <w:rPr>
          <w:rStyle w:val="apple-converted-space"/>
          <w:rFonts w:cs="Times New Roman"/>
          <w:color w:val="212121"/>
        </w:rPr>
        <w:t> </w:t>
      </w:r>
      <w:r w:rsidRPr="002F7D04">
        <w:rPr>
          <w:rFonts w:cs="Times New Roman"/>
          <w:color w:val="212121"/>
        </w:rPr>
        <w:t>obdobie</w:t>
      </w:r>
      <w:r w:rsidRPr="002F7D04">
        <w:rPr>
          <w:rStyle w:val="apple-converted-space"/>
          <w:rFonts w:cs="Times New Roman"/>
          <w:color w:val="212121"/>
        </w:rPr>
        <w:t> </w:t>
      </w:r>
      <w:r w:rsidRPr="002F7D04">
        <w:rPr>
          <w:rFonts w:cs="Times New Roman"/>
          <w:color w:val="212121"/>
        </w:rPr>
        <w:t>pol roka bude kompletne uzavretá ulica Mlynské Nivy a niektoré zjazdy z Prístavného mosta smerom na Slovnaft a Prístavnú ulicu, čo bude</w:t>
      </w:r>
      <w:r w:rsidRPr="002F7D04">
        <w:rPr>
          <w:rStyle w:val="apple-converted-space"/>
          <w:rFonts w:cs="Times New Roman"/>
          <w:color w:val="212121"/>
        </w:rPr>
        <w:t> </w:t>
      </w:r>
      <w:r w:rsidRPr="002F7D04">
        <w:rPr>
          <w:rFonts w:cs="Times New Roman"/>
          <w:color w:val="000000"/>
        </w:rPr>
        <w:t>mať výrazný</w:t>
      </w:r>
      <w:r w:rsidRPr="002F7D04">
        <w:rPr>
          <w:rStyle w:val="apple-converted-space"/>
          <w:rFonts w:cs="Times New Roman"/>
          <w:color w:val="000000"/>
        </w:rPr>
        <w:t> </w:t>
      </w:r>
      <w:r w:rsidRPr="002F7D04">
        <w:rPr>
          <w:rFonts w:cs="Times New Roman"/>
          <w:color w:val="212121"/>
        </w:rPr>
        <w:t xml:space="preserve">negatívny dopad na dopravu v celej východnej časti Bratislavy. Ďalší nárast vozidiel na už dnes preťažených úsekoch bude znamenať rozsiahle zápchy.  Aby sme túto situáciu zvládli, na kritických úsekoch ciest zriaďujeme samostatné pruhy pre verejnú dopravu. </w:t>
      </w:r>
      <w:r w:rsidRPr="002F7D04">
        <w:rPr>
          <w:rFonts w:eastAsia="Times New Roman" w:cs="Times New Roman"/>
          <w:color w:val="212121"/>
          <w:shd w:val="clear" w:color="auto" w:fill="FFFFFF"/>
        </w:rPr>
        <w:t xml:space="preserve">Získame tak jeden spôsob dopravy, ktorý sa zápcham z väčšej časti vyhne. </w:t>
      </w:r>
      <w:r w:rsidRPr="002F7D04">
        <w:rPr>
          <w:rFonts w:cs="Times New Roman"/>
          <w:color w:val="212121"/>
        </w:rPr>
        <w:t>Preferencia MHD je zároveň aj nástrojom, ako si v tomto neľahkom období dokážeme vzájomne pomôcť - čím viacej vodičiek a vodičov využije ponúknutú príležitosť a prestúpi do MHD o to menej budú stáť v zápchach tí, ktorí auto v ten deň skutočne potrebujú. Spoločne to zvládneme.</w:t>
      </w:r>
    </w:p>
    <w:p w:rsidR="00663EE1" w:rsidRPr="002F7D04" w:rsidRDefault="003B3140" w:rsidP="00663EE1">
      <w:pPr>
        <w:jc w:val="both"/>
      </w:pPr>
      <w:r>
        <w:rPr>
          <w:noProof/>
        </w:rPr>
        <w:drawing>
          <wp:anchor distT="0" distB="0" distL="114300" distR="114300" simplePos="0" relativeHeight="251660288" behindDoc="1" locked="0" layoutInCell="1" allowOverlap="1" wp14:anchorId="0008FC25" wp14:editId="73BDDA20">
            <wp:simplePos x="0" y="0"/>
            <wp:positionH relativeFrom="margin">
              <wp:align>right</wp:align>
            </wp:positionH>
            <wp:positionV relativeFrom="paragraph">
              <wp:posOffset>897890</wp:posOffset>
            </wp:positionV>
            <wp:extent cx="2646045" cy="1734820"/>
            <wp:effectExtent l="0" t="0" r="190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 PRIEVO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6045" cy="1734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EDB6205">
            <wp:simplePos x="0" y="0"/>
            <wp:positionH relativeFrom="margin">
              <wp:align>left</wp:align>
            </wp:positionH>
            <wp:positionV relativeFrom="paragraph">
              <wp:posOffset>908050</wp:posOffset>
            </wp:positionV>
            <wp:extent cx="2661920" cy="1743075"/>
            <wp:effectExtent l="0" t="0" r="5080" b="9525"/>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NI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920" cy="1743075"/>
                    </a:xfrm>
                    <a:prstGeom prst="rect">
                      <a:avLst/>
                    </a:prstGeom>
                  </pic:spPr>
                </pic:pic>
              </a:graphicData>
            </a:graphic>
            <wp14:sizeRelH relativeFrom="page">
              <wp14:pctWidth>0</wp14:pctWidth>
            </wp14:sizeRelH>
            <wp14:sizeRelV relativeFrom="page">
              <wp14:pctHeight>0</wp14:pctHeight>
            </wp14:sizeRelV>
          </wp:anchor>
        </w:drawing>
      </w:r>
      <w:r w:rsidR="00663EE1" w:rsidRPr="002F7D04">
        <w:t xml:space="preserve">Najzásadnejšou zmenou pre MHD v čase dopravných obmedzení budú </w:t>
      </w:r>
      <w:proofErr w:type="spellStart"/>
      <w:r w:rsidR="00663EE1" w:rsidRPr="002F7D04">
        <w:t>bus</w:t>
      </w:r>
      <w:proofErr w:type="spellEnd"/>
      <w:r w:rsidR="00663EE1" w:rsidRPr="002F7D04">
        <w:t xml:space="preserve"> pruhy na Gagarinovej ulici smerom do aj von z mesta a obchádzková trasa ulice Mlynské Nivy, ktorá bude smerovaná po </w:t>
      </w:r>
      <w:proofErr w:type="spellStart"/>
      <w:r w:rsidR="00663EE1" w:rsidRPr="002F7D04">
        <w:t>Páričkovej</w:t>
      </w:r>
      <w:proofErr w:type="spellEnd"/>
      <w:r w:rsidR="00663EE1" w:rsidRPr="002F7D04">
        <w:t xml:space="preserve"> ulici v obidvoch smeroch. Vďaka tomu sa MHD v tomto čase stane najrýchlejším spôsobom prepravy vo všetkých kritických úsekoch. </w:t>
      </w:r>
    </w:p>
    <w:p w:rsidR="00F44A8E" w:rsidRPr="00F44A8E" w:rsidRDefault="00F44A8E" w:rsidP="00F44A8E">
      <w:pPr>
        <w:shd w:val="clear" w:color="auto" w:fill="FFFFFF"/>
        <w:spacing w:before="240" w:after="240" w:line="240" w:lineRule="auto"/>
        <w:rPr>
          <w:rFonts w:eastAsia="Times New Roman" w:cs="Arial"/>
          <w:color w:val="FF0000"/>
          <w:lang w:eastAsia="sk-SK"/>
        </w:rPr>
      </w:pPr>
      <w:r w:rsidRPr="003B3140">
        <w:rPr>
          <w:rFonts w:eastAsia="Times New Roman" w:cs="Arial"/>
          <w:b/>
          <w:bCs/>
          <w:color w:val="FF0000"/>
          <w:lang w:eastAsia="sk-SK"/>
        </w:rPr>
        <w:t>Čo ešte urobíme preto, aby cestovanie s MHD bolo v tomto čase pohodlnejšie a rýchlejšie?</w:t>
      </w:r>
    </w:p>
    <w:p w:rsidR="00F44A8E" w:rsidRPr="00F44A8E" w:rsidRDefault="00F44A8E" w:rsidP="003B3140">
      <w:pPr>
        <w:numPr>
          <w:ilvl w:val="0"/>
          <w:numId w:val="9"/>
        </w:numPr>
        <w:shd w:val="clear" w:color="auto" w:fill="FFFFFF"/>
        <w:spacing w:before="120" w:after="120" w:line="240" w:lineRule="auto"/>
        <w:ind w:right="120"/>
        <w:rPr>
          <w:rFonts w:eastAsia="Times New Roman" w:cs="Arial"/>
          <w:color w:val="353535"/>
          <w:lang w:eastAsia="sk-SK"/>
        </w:rPr>
      </w:pPr>
      <w:r w:rsidRPr="00F44A8E">
        <w:rPr>
          <w:rFonts w:eastAsia="Times New Roman" w:cs="Arial"/>
          <w:color w:val="353535"/>
          <w:lang w:eastAsia="sk-SK"/>
        </w:rPr>
        <w:t>Voľná kapacita MHD v špičke je 1 700 cestujúcich za hodinu, v prípade potreby vieme prepravnú kapacitu navýšením počtu autobusov a trolejbusov zvýšiť o ďalších 1 000 za hodinu.</w:t>
      </w:r>
    </w:p>
    <w:p w:rsidR="00F44A8E" w:rsidRPr="00F44A8E" w:rsidRDefault="00F44A8E" w:rsidP="003B3140">
      <w:pPr>
        <w:numPr>
          <w:ilvl w:val="0"/>
          <w:numId w:val="9"/>
        </w:numPr>
        <w:shd w:val="clear" w:color="auto" w:fill="FFFFFF"/>
        <w:spacing w:before="120" w:after="120" w:line="240" w:lineRule="auto"/>
        <w:ind w:right="120"/>
        <w:rPr>
          <w:rFonts w:eastAsia="Times New Roman" w:cs="Arial"/>
          <w:color w:val="353535"/>
          <w:lang w:eastAsia="sk-SK"/>
        </w:rPr>
      </w:pPr>
      <w:r w:rsidRPr="00F44A8E">
        <w:rPr>
          <w:rFonts w:eastAsia="Times New Roman" w:cs="Arial"/>
          <w:color w:val="353535"/>
          <w:lang w:eastAsia="sk-SK"/>
        </w:rPr>
        <w:t xml:space="preserve">Zabezpečili sme prioritu nielen pre MHD, ale aj pre autobusy Slovak </w:t>
      </w:r>
      <w:proofErr w:type="spellStart"/>
      <w:r w:rsidRPr="00F44A8E">
        <w:rPr>
          <w:rFonts w:eastAsia="Times New Roman" w:cs="Arial"/>
          <w:color w:val="353535"/>
          <w:lang w:eastAsia="sk-SK"/>
        </w:rPr>
        <w:t>Lines</w:t>
      </w:r>
      <w:proofErr w:type="spellEnd"/>
      <w:r w:rsidRPr="00F44A8E">
        <w:rPr>
          <w:rFonts w:eastAsia="Times New Roman" w:cs="Arial"/>
          <w:color w:val="353535"/>
          <w:lang w:eastAsia="sk-SK"/>
        </w:rPr>
        <w:t xml:space="preserve"> prímestskej dopravy.</w:t>
      </w:r>
    </w:p>
    <w:p w:rsidR="00F44A8E" w:rsidRPr="00F44A8E" w:rsidRDefault="00F44A8E" w:rsidP="003B3140">
      <w:pPr>
        <w:numPr>
          <w:ilvl w:val="0"/>
          <w:numId w:val="9"/>
        </w:numPr>
        <w:shd w:val="clear" w:color="auto" w:fill="FFFFFF"/>
        <w:spacing w:before="120" w:after="120" w:line="240" w:lineRule="auto"/>
        <w:ind w:right="120"/>
        <w:rPr>
          <w:rFonts w:eastAsia="Times New Roman" w:cs="Arial"/>
          <w:color w:val="353535"/>
          <w:lang w:eastAsia="sk-SK"/>
        </w:rPr>
      </w:pPr>
      <w:r w:rsidRPr="00F44A8E">
        <w:rPr>
          <w:rFonts w:eastAsia="Times New Roman" w:cs="Arial"/>
          <w:color w:val="353535"/>
          <w:lang w:eastAsia="sk-SK"/>
        </w:rPr>
        <w:t>Pripravujeme zväčšenie kapacity záchytného parkoviska pri cintoríne Vrakuňa o 100 miest a sprístupnenie nevyužívaného pozemku na Baltskej ulici vo Vrakuni, ktorý je v dlhodobom prenájme (spolu by tieto dve parkoviská mali mať kapacitu cca 550 áut). Obidve parkoviská sú v bezprostrednej blízkosti zastávok MHD a nemal by teda byť problém odstaviť auto, prestúpiť do MHD a rýchlejšie ako kedykoľvek predtým sa dostať do mesta. S majiteľmi vhodných pozemkov rokujeme o možnosti ďalších záchytných parkovísk v Podunajských Biskupiciach a v Ružinove.</w:t>
      </w:r>
    </w:p>
    <w:p w:rsidR="00F44A8E" w:rsidRPr="00F44A8E" w:rsidRDefault="00F44A8E" w:rsidP="003B3140">
      <w:pPr>
        <w:numPr>
          <w:ilvl w:val="0"/>
          <w:numId w:val="9"/>
        </w:numPr>
        <w:shd w:val="clear" w:color="auto" w:fill="FFFFFF"/>
        <w:spacing w:before="120" w:after="120" w:line="240" w:lineRule="auto"/>
        <w:ind w:right="120"/>
        <w:rPr>
          <w:rFonts w:eastAsia="Times New Roman" w:cs="Arial"/>
          <w:color w:val="353535"/>
          <w:lang w:eastAsia="sk-SK"/>
        </w:rPr>
      </w:pPr>
      <w:r w:rsidRPr="00F44A8E">
        <w:rPr>
          <w:rFonts w:eastAsia="Times New Roman" w:cs="Arial"/>
          <w:color w:val="353535"/>
          <w:lang w:eastAsia="sk-SK"/>
        </w:rPr>
        <w:t>Vo Vrakuni na križovatke ulíc Uzbecká/</w:t>
      </w:r>
      <w:proofErr w:type="spellStart"/>
      <w:r w:rsidRPr="00F44A8E">
        <w:rPr>
          <w:rFonts w:eastAsia="Times New Roman" w:cs="Arial"/>
          <w:color w:val="353535"/>
          <w:lang w:eastAsia="sk-SK"/>
        </w:rPr>
        <w:t>Vrakunská</w:t>
      </w:r>
      <w:proofErr w:type="spellEnd"/>
      <w:r w:rsidRPr="00F44A8E">
        <w:rPr>
          <w:rFonts w:eastAsia="Times New Roman" w:cs="Arial"/>
          <w:color w:val="353535"/>
          <w:lang w:eastAsia="sk-SK"/>
        </w:rPr>
        <w:t xml:space="preserve">, kde mali vozidlá MHD najväčšie zdržania, robíme inteligentné semafory, ktoré budú linky MHD púšťať smerom do mesta prednostne. Aj na ďalších križovatkách v tejto lokalite robíme krátke </w:t>
      </w:r>
      <w:proofErr w:type="spellStart"/>
      <w:r w:rsidRPr="00F44A8E">
        <w:rPr>
          <w:rFonts w:eastAsia="Times New Roman" w:cs="Arial"/>
          <w:color w:val="353535"/>
          <w:lang w:eastAsia="sk-SK"/>
        </w:rPr>
        <w:t>bus</w:t>
      </w:r>
      <w:proofErr w:type="spellEnd"/>
      <w:r w:rsidRPr="00F44A8E">
        <w:rPr>
          <w:rFonts w:eastAsia="Times New Roman" w:cs="Arial"/>
          <w:color w:val="353535"/>
          <w:lang w:eastAsia="sk-SK"/>
        </w:rPr>
        <w:t xml:space="preserve"> pruhy, ktoré pomôžu MHD zaradiť sa dopredu, ale neuberú pritom kapacitu autám.</w:t>
      </w:r>
    </w:p>
    <w:p w:rsidR="00F44A8E" w:rsidRDefault="00F44A8E" w:rsidP="003B3140">
      <w:pPr>
        <w:numPr>
          <w:ilvl w:val="0"/>
          <w:numId w:val="9"/>
        </w:numPr>
        <w:shd w:val="clear" w:color="auto" w:fill="FFFFFF"/>
        <w:spacing w:before="120" w:after="120" w:line="240" w:lineRule="auto"/>
        <w:ind w:right="120"/>
        <w:rPr>
          <w:rFonts w:eastAsia="Times New Roman" w:cs="Arial"/>
          <w:color w:val="353535"/>
          <w:lang w:eastAsia="sk-SK"/>
        </w:rPr>
      </w:pPr>
      <w:r w:rsidRPr="00F44A8E">
        <w:rPr>
          <w:rFonts w:eastAsia="Times New Roman" w:cs="Arial"/>
          <w:color w:val="353535"/>
          <w:lang w:eastAsia="sk-SK"/>
        </w:rPr>
        <w:t>Budeme aj spolu so župou robiť kampaň priamo v obciach v okolí Bratislavy a informovať ľudí, prečo by mali v tomto čase využívať na cestu do Bratislavy hlavne verejnú dopravu.</w:t>
      </w:r>
    </w:p>
    <w:p w:rsidR="00D5197D" w:rsidRDefault="00D5197D" w:rsidP="00D5197D">
      <w:pPr>
        <w:shd w:val="clear" w:color="auto" w:fill="FFFFFF"/>
        <w:spacing w:before="120" w:after="120" w:line="240" w:lineRule="auto"/>
        <w:ind w:right="120"/>
        <w:rPr>
          <w:rFonts w:eastAsia="Times New Roman" w:cs="Arial"/>
          <w:color w:val="353535"/>
          <w:lang w:eastAsia="sk-SK"/>
        </w:rPr>
      </w:pPr>
    </w:p>
    <w:p w:rsidR="00D5197D" w:rsidRPr="009255F0" w:rsidRDefault="00D5197D" w:rsidP="009255F0">
      <w:pPr>
        <w:shd w:val="clear" w:color="auto" w:fill="FFFFFF"/>
        <w:spacing w:before="120" w:after="120" w:line="240" w:lineRule="auto"/>
        <w:ind w:right="120"/>
        <w:jc w:val="center"/>
        <w:rPr>
          <w:rFonts w:eastAsia="Times New Roman" w:cs="Arial"/>
          <w:b/>
          <w:color w:val="353535"/>
          <w:lang w:eastAsia="sk-SK"/>
        </w:rPr>
      </w:pPr>
      <w:r w:rsidRPr="009255F0">
        <w:rPr>
          <w:rFonts w:eastAsia="Times New Roman" w:cs="Arial"/>
          <w:b/>
          <w:color w:val="353535"/>
          <w:lang w:eastAsia="sk-SK"/>
        </w:rPr>
        <w:t xml:space="preserve">Prosíme, povedzte </w:t>
      </w:r>
      <w:r w:rsidR="00070E12">
        <w:rPr>
          <w:rFonts w:eastAsia="Times New Roman" w:cs="Arial"/>
          <w:b/>
          <w:color w:val="353535"/>
          <w:lang w:eastAsia="sk-SK"/>
        </w:rPr>
        <w:t xml:space="preserve">aj svojim </w:t>
      </w:r>
      <w:r w:rsidRPr="009255F0">
        <w:rPr>
          <w:rFonts w:eastAsia="Times New Roman" w:cs="Arial"/>
          <w:b/>
          <w:color w:val="353535"/>
          <w:lang w:eastAsia="sk-SK"/>
        </w:rPr>
        <w:t>známym</w:t>
      </w:r>
      <w:r w:rsidR="00055853">
        <w:rPr>
          <w:rFonts w:eastAsia="Times New Roman" w:cs="Arial"/>
          <w:b/>
          <w:color w:val="353535"/>
          <w:lang w:eastAsia="sk-SK"/>
        </w:rPr>
        <w:t>,</w:t>
      </w:r>
      <w:r w:rsidR="009255F0" w:rsidRPr="009255F0">
        <w:rPr>
          <w:rFonts w:eastAsia="Times New Roman" w:cs="Arial"/>
          <w:b/>
          <w:color w:val="353535"/>
          <w:lang w:eastAsia="sk-SK"/>
        </w:rPr>
        <w:t xml:space="preserve"> </w:t>
      </w:r>
      <w:r w:rsidR="00070E12">
        <w:rPr>
          <w:rFonts w:eastAsia="Times New Roman" w:cs="Arial"/>
          <w:b/>
          <w:color w:val="353535"/>
          <w:lang w:eastAsia="sk-SK"/>
        </w:rPr>
        <w:t xml:space="preserve">čo Bratislavu čaká, </w:t>
      </w:r>
      <w:r w:rsidR="00997E45">
        <w:rPr>
          <w:rFonts w:eastAsia="Times New Roman" w:cs="Arial"/>
          <w:b/>
          <w:color w:val="353535"/>
          <w:lang w:eastAsia="sk-SK"/>
        </w:rPr>
        <w:t xml:space="preserve">aby </w:t>
      </w:r>
      <w:r w:rsidR="00055853">
        <w:rPr>
          <w:rFonts w:eastAsia="Times New Roman" w:cs="Arial"/>
          <w:b/>
          <w:color w:val="353535"/>
          <w:lang w:eastAsia="sk-SK"/>
        </w:rPr>
        <w:t>sme sa na to spoločne pripravili.</w:t>
      </w:r>
      <w:bookmarkStart w:id="0" w:name="_GoBack"/>
      <w:bookmarkEnd w:id="0"/>
    </w:p>
    <w:p w:rsidR="003B3140" w:rsidRPr="00F44A8E" w:rsidRDefault="00F44A8E" w:rsidP="00D5197D">
      <w:pPr>
        <w:jc w:val="center"/>
        <w:rPr>
          <w:b/>
          <w:sz w:val="28"/>
          <w:szCs w:val="28"/>
        </w:rPr>
      </w:pPr>
      <w:r w:rsidRPr="00F44A8E">
        <w:rPr>
          <w:b/>
          <w:sz w:val="28"/>
          <w:szCs w:val="28"/>
        </w:rPr>
        <w:t xml:space="preserve">Viac info nájdete na </w:t>
      </w:r>
      <w:hyperlink r:id="rId9" w:history="1">
        <w:r w:rsidR="00CC24DB" w:rsidRPr="00F50C2F">
          <w:rPr>
            <w:rStyle w:val="Hypertextovprepojenie"/>
            <w:b/>
            <w:sz w:val="28"/>
            <w:szCs w:val="28"/>
          </w:rPr>
          <w:t>www.zvladneme.to</w:t>
        </w:r>
      </w:hyperlink>
    </w:p>
    <w:sectPr w:rsidR="003B3140" w:rsidRPr="00F44A8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5EF" w:rsidRDefault="003045EF" w:rsidP="003B3140">
      <w:pPr>
        <w:spacing w:after="0" w:line="240" w:lineRule="auto"/>
      </w:pPr>
      <w:r>
        <w:separator/>
      </w:r>
    </w:p>
  </w:endnote>
  <w:endnote w:type="continuationSeparator" w:id="0">
    <w:p w:rsidR="003045EF" w:rsidRDefault="003045EF" w:rsidP="003B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5EF" w:rsidRDefault="003045EF" w:rsidP="003B3140">
      <w:pPr>
        <w:spacing w:after="0" w:line="240" w:lineRule="auto"/>
      </w:pPr>
      <w:r>
        <w:separator/>
      </w:r>
    </w:p>
  </w:footnote>
  <w:footnote w:type="continuationSeparator" w:id="0">
    <w:p w:rsidR="003045EF" w:rsidRDefault="003045EF" w:rsidP="003B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40" w:rsidRPr="003B3140" w:rsidRDefault="003B3140" w:rsidP="003B3140">
    <w:pPr>
      <w:pStyle w:val="Hlavika"/>
    </w:pPr>
    <w:r>
      <w:rPr>
        <w:noProof/>
      </w:rPr>
      <w:drawing>
        <wp:anchor distT="0" distB="0" distL="114300" distR="114300" simplePos="0" relativeHeight="251658240" behindDoc="1" locked="0" layoutInCell="1" allowOverlap="1">
          <wp:simplePos x="0" y="0"/>
          <wp:positionH relativeFrom="column">
            <wp:posOffset>4129405</wp:posOffset>
          </wp:positionH>
          <wp:positionV relativeFrom="paragraph">
            <wp:posOffset>-430530</wp:posOffset>
          </wp:positionV>
          <wp:extent cx="1810512" cy="1024128"/>
          <wp:effectExtent l="0" t="0" r="0" b="508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BA_1 colour_cent.jpg"/>
                  <pic:cNvPicPr/>
                </pic:nvPicPr>
                <pic:blipFill>
                  <a:blip r:embed="rId1">
                    <a:extLst>
                      <a:ext uri="{28A0092B-C50C-407E-A947-70E740481C1C}">
                        <a14:useLocalDpi xmlns:a14="http://schemas.microsoft.com/office/drawing/2010/main" val="0"/>
                      </a:ext>
                    </a:extLst>
                  </a:blip>
                  <a:stretch>
                    <a:fillRect/>
                  </a:stretch>
                </pic:blipFill>
                <pic:spPr>
                  <a:xfrm>
                    <a:off x="0" y="0"/>
                    <a:ext cx="1810512" cy="1024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7DC1"/>
    <w:multiLevelType w:val="hybridMultilevel"/>
    <w:tmpl w:val="7118392C"/>
    <w:lvl w:ilvl="0" w:tplc="041B000B">
      <w:start w:val="1"/>
      <w:numFmt w:val="bullet"/>
      <w:lvlText w:val=""/>
      <w:lvlJc w:val="left"/>
      <w:pPr>
        <w:ind w:left="480" w:hanging="360"/>
      </w:pPr>
      <w:rPr>
        <w:rFonts w:ascii="Wingdings" w:hAnsi="Wingdings"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1" w15:restartNumberingAfterBreak="0">
    <w:nsid w:val="151B52B6"/>
    <w:multiLevelType w:val="multilevel"/>
    <w:tmpl w:val="A9D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463"/>
    <w:multiLevelType w:val="multilevel"/>
    <w:tmpl w:val="74A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438DD"/>
    <w:multiLevelType w:val="multilevel"/>
    <w:tmpl w:val="6BB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936C5"/>
    <w:multiLevelType w:val="multilevel"/>
    <w:tmpl w:val="EA6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2478F"/>
    <w:multiLevelType w:val="hybridMultilevel"/>
    <w:tmpl w:val="F5A452B4"/>
    <w:lvl w:ilvl="0" w:tplc="041B0001">
      <w:start w:val="1"/>
      <w:numFmt w:val="bullet"/>
      <w:lvlText w:val=""/>
      <w:lvlJc w:val="left"/>
      <w:pPr>
        <w:ind w:left="480" w:hanging="360"/>
      </w:pPr>
      <w:rPr>
        <w:rFonts w:ascii="Symbol" w:hAnsi="Symbol"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6" w15:restartNumberingAfterBreak="0">
    <w:nsid w:val="3CDC0C61"/>
    <w:multiLevelType w:val="hybridMultilevel"/>
    <w:tmpl w:val="82347E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D92077"/>
    <w:multiLevelType w:val="hybridMultilevel"/>
    <w:tmpl w:val="719856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B112AA"/>
    <w:multiLevelType w:val="multilevel"/>
    <w:tmpl w:val="837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E1"/>
    <w:rsid w:val="00055853"/>
    <w:rsid w:val="00070E12"/>
    <w:rsid w:val="00144C7C"/>
    <w:rsid w:val="00276298"/>
    <w:rsid w:val="002F7D04"/>
    <w:rsid w:val="003045EF"/>
    <w:rsid w:val="003B3140"/>
    <w:rsid w:val="00436087"/>
    <w:rsid w:val="004F618F"/>
    <w:rsid w:val="00503BE3"/>
    <w:rsid w:val="00663EE1"/>
    <w:rsid w:val="009255F0"/>
    <w:rsid w:val="00973460"/>
    <w:rsid w:val="00997E45"/>
    <w:rsid w:val="00BD284F"/>
    <w:rsid w:val="00BF48CB"/>
    <w:rsid w:val="00CC24DB"/>
    <w:rsid w:val="00D5197D"/>
    <w:rsid w:val="00F20B7B"/>
    <w:rsid w:val="00F44A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43BE"/>
  <w15:chartTrackingRefBased/>
  <w15:docId w15:val="{A633AD13-E851-441F-8DDD-14F058C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663EE1"/>
  </w:style>
  <w:style w:type="paragraph" w:styleId="Odsekzoznamu">
    <w:name w:val="List Paragraph"/>
    <w:basedOn w:val="Normlny"/>
    <w:uiPriority w:val="34"/>
    <w:qFormat/>
    <w:rsid w:val="00663EE1"/>
    <w:pPr>
      <w:ind w:left="720"/>
      <w:contextualSpacing/>
    </w:pPr>
  </w:style>
  <w:style w:type="paragraph" w:styleId="Normlnywebov">
    <w:name w:val="Normal (Web)"/>
    <w:basedOn w:val="Normlny"/>
    <w:uiPriority w:val="99"/>
    <w:semiHidden/>
    <w:unhideWhenUsed/>
    <w:rsid w:val="00F44A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F44A8E"/>
    <w:rPr>
      <w:b/>
      <w:bCs/>
    </w:rPr>
  </w:style>
  <w:style w:type="character" w:styleId="Hypertextovprepojenie">
    <w:name w:val="Hyperlink"/>
    <w:basedOn w:val="Predvolenpsmoodseku"/>
    <w:uiPriority w:val="99"/>
    <w:unhideWhenUsed/>
    <w:rsid w:val="003B3140"/>
    <w:rPr>
      <w:color w:val="0563C1" w:themeColor="hyperlink"/>
      <w:u w:val="single"/>
    </w:rPr>
  </w:style>
  <w:style w:type="character" w:styleId="Nevyrieenzmienka">
    <w:name w:val="Unresolved Mention"/>
    <w:basedOn w:val="Predvolenpsmoodseku"/>
    <w:uiPriority w:val="99"/>
    <w:semiHidden/>
    <w:unhideWhenUsed/>
    <w:rsid w:val="003B3140"/>
    <w:rPr>
      <w:color w:val="808080"/>
      <w:shd w:val="clear" w:color="auto" w:fill="E6E6E6"/>
    </w:rPr>
  </w:style>
  <w:style w:type="paragraph" w:styleId="Hlavika">
    <w:name w:val="header"/>
    <w:basedOn w:val="Normlny"/>
    <w:link w:val="HlavikaChar"/>
    <w:uiPriority w:val="99"/>
    <w:unhideWhenUsed/>
    <w:rsid w:val="003B31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3140"/>
  </w:style>
  <w:style w:type="paragraph" w:styleId="Pta">
    <w:name w:val="footer"/>
    <w:basedOn w:val="Normlny"/>
    <w:link w:val="PtaChar"/>
    <w:uiPriority w:val="99"/>
    <w:unhideWhenUsed/>
    <w:rsid w:val="003B3140"/>
    <w:pPr>
      <w:tabs>
        <w:tab w:val="center" w:pos="4536"/>
        <w:tab w:val="right" w:pos="9072"/>
      </w:tabs>
      <w:spacing w:after="0" w:line="240" w:lineRule="auto"/>
    </w:pPr>
  </w:style>
  <w:style w:type="character" w:customStyle="1" w:styleId="PtaChar">
    <w:name w:val="Päta Char"/>
    <w:basedOn w:val="Predvolenpsmoodseku"/>
    <w:link w:val="Pta"/>
    <w:uiPriority w:val="99"/>
    <w:rsid w:val="003B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vladneme.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Kohútiková Katarína, Mgr.</dc:creator>
  <cp:keywords/>
  <dc:description/>
  <cp:lastModifiedBy>Kohútiková Katarína, Mgr.</cp:lastModifiedBy>
  <cp:revision>2</cp:revision>
  <dcterms:created xsi:type="dcterms:W3CDTF">2019-01-28T16:42:00Z</dcterms:created>
  <dcterms:modified xsi:type="dcterms:W3CDTF">2019-01-28T16:42:00Z</dcterms:modified>
</cp:coreProperties>
</file>